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44" w:rsidRDefault="00B50644" w:rsidP="001A021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460FA" wp14:editId="1DF93097">
                <wp:simplePos x="0" y="0"/>
                <wp:positionH relativeFrom="column">
                  <wp:posOffset>2954655</wp:posOffset>
                </wp:positionH>
                <wp:positionV relativeFrom="paragraph">
                  <wp:posOffset>-541655</wp:posOffset>
                </wp:positionV>
                <wp:extent cx="3011170" cy="666750"/>
                <wp:effectExtent l="57150" t="38100" r="74930" b="7620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666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210" w:rsidRPr="007703CC" w:rsidRDefault="001A0210" w:rsidP="001A021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03CC">
                              <w:rPr>
                                <w:rFonts w:ascii="Arial" w:hAnsi="Arial" w:cs="Arial"/>
                                <w:b/>
                              </w:rPr>
                              <w:t>Os itens que aparecem em vermelho deverão ser preenchidos com os dados pertinentes em cor preta.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460F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2.65pt;margin-top:-42.65pt;width:237.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1A0210" w:rsidRPr="007703CC" w:rsidRDefault="001A0210" w:rsidP="001A0210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703CC">
                        <w:rPr>
                          <w:rFonts w:ascii="Arial" w:hAnsi="Arial" w:cs="Arial"/>
                          <w:b/>
                        </w:rPr>
                        <w:t>Os itens que aparecem em vermelho deverão ser preenchidos com os dados pertinentes em cor preta.</w:t>
                      </w:r>
                    </w:p>
                  </w:txbxContent>
                </v:textbox>
              </v:shape>
            </w:pict>
          </mc:Fallback>
        </mc:AlternateContent>
      </w:r>
    </w:p>
    <w:p w:rsidR="001A0210" w:rsidRPr="001A0210" w:rsidRDefault="001A0210" w:rsidP="001A021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b/>
          <w:sz w:val="24"/>
          <w:szCs w:val="24"/>
          <w:lang w:eastAsia="pt-BR"/>
        </w:rPr>
        <w:t>DOCUMENTO DE SOLICITAÇÃO DE DECLÍNIO DO TCLE</w:t>
      </w:r>
    </w:p>
    <w:p w:rsidR="001A0210" w:rsidRPr="001A0210" w:rsidRDefault="001A0210" w:rsidP="001A0210">
      <w:pPr>
        <w:spacing w:before="120" w:after="0" w:line="36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Protocolo de pesquisa:  </w:t>
      </w:r>
      <w:r w:rsidRPr="001A0210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Incluir o título do projeto de pesquisa</w:t>
      </w:r>
    </w:p>
    <w:p w:rsidR="001A0210" w:rsidRPr="001A0210" w:rsidRDefault="001A0210" w:rsidP="001A0210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Pesquisador responsável: </w:t>
      </w:r>
      <w:r w:rsidRPr="001A0210">
        <w:rPr>
          <w:rFonts w:ascii="Arial" w:eastAsia="Times New Roman" w:hAnsi="Arial" w:cs="Arial"/>
          <w:i/>
          <w:color w:val="FF0000"/>
          <w:sz w:val="24"/>
          <w:szCs w:val="24"/>
          <w:lang w:eastAsia="pt-BR"/>
        </w:rPr>
        <w:t>Incluir o nome do pesquisador responsável</w:t>
      </w:r>
      <w:r w:rsidRPr="001A02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465DC" w:rsidRDefault="001A0210" w:rsidP="001A0210">
      <w:pPr>
        <w:spacing w:before="120" w:after="0" w:line="36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Solicitamos a este CEP o declínio do TCLE e a guarda dos direitos de todos os participantes desta pesquisa, uma vez que, por diversas dificuldades como </w:t>
      </w:r>
      <w:r w:rsidRPr="001A0210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t xml:space="preserve">especificar, detalhadamente, todas as dificuldades para a obtenção do TCLE </w:t>
      </w: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não será possível a obtenção deste termo. </w:t>
      </w:r>
    </w:p>
    <w:p w:rsidR="001A0210" w:rsidRPr="001A0210" w:rsidRDefault="001A0210" w:rsidP="001A0210">
      <w:pPr>
        <w:spacing w:before="120" w:after="0" w:line="36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Asseguramos que, em nenhum momento desta pesquisa, será pertinente a utilização dos dados de identificação dos </w:t>
      </w:r>
      <w:r w:rsidR="004343FE">
        <w:rPr>
          <w:rFonts w:ascii="Arial" w:eastAsia="Times New Roman" w:hAnsi="Arial" w:cs="Arial"/>
          <w:noProof/>
          <w:sz w:val="24"/>
          <w:szCs w:val="24"/>
          <w:lang w:eastAsia="pt-BR"/>
        </w:rPr>
        <w:t>participantes d</w:t>
      </w: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>este estudo, pois só serão utilizados os dados das variantes indicadas no item procedimentos do projeto de pesquisa. Após a tabulação dos dados destas variantes, todo o tratamento numérico será estatístico, impossibilitando, ou pelo menos, diminuindo bastante o risco de exposição e quebra de sigilo.</w:t>
      </w:r>
    </w:p>
    <w:p w:rsidR="001A0210" w:rsidRPr="001A0210" w:rsidRDefault="001A0210" w:rsidP="00F634A8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 xml:space="preserve">Conforme declaração anexa </w:t>
      </w:r>
      <w:r w:rsidRPr="001A0210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w:t xml:space="preserve">(incluir autorização do serviço que detem a posse dos registros, prontuários e/ou laudos atestando acompanhamento) </w:t>
      </w:r>
      <w:r w:rsidRPr="001A0210">
        <w:rPr>
          <w:rFonts w:ascii="Arial" w:eastAsia="Times New Roman" w:hAnsi="Arial" w:cs="Arial"/>
          <w:noProof/>
          <w:sz w:val="24"/>
          <w:szCs w:val="24"/>
          <w:lang w:eastAsia="pt-BR"/>
        </w:rPr>
        <w:t>haverá acompanhamento por parte do guardião dos documentos onde ocorrerá coleta de dados para que não haja alteração da rotina do serviço e possibilidade de perda ou estravio de documentos sigilosos.</w:t>
      </w:r>
    </w:p>
    <w:p w:rsidR="00966011" w:rsidRDefault="00966011" w:rsidP="00966011">
      <w:pPr>
        <w:tabs>
          <w:tab w:val="left" w:pos="2955"/>
        </w:tabs>
        <w:jc w:val="right"/>
        <w:rPr>
          <w:rFonts w:ascii="Verdana" w:hAnsi="Verdana"/>
        </w:rPr>
      </w:pPr>
    </w:p>
    <w:p w:rsidR="00966011" w:rsidRPr="005412C2" w:rsidRDefault="00966011" w:rsidP="00966011">
      <w:pPr>
        <w:tabs>
          <w:tab w:val="left" w:pos="2955"/>
        </w:tabs>
        <w:jc w:val="right"/>
        <w:rPr>
          <w:rFonts w:ascii="Verdana" w:hAnsi="Verdana"/>
        </w:rPr>
      </w:pPr>
      <w:r>
        <w:rPr>
          <w:rFonts w:ascii="Verdana" w:hAnsi="Verdana"/>
        </w:rPr>
        <w:t xml:space="preserve">Local, data, mês e ano. </w:t>
      </w:r>
      <w:r w:rsidRPr="005412C2">
        <w:rPr>
          <w:rFonts w:ascii="Verdana" w:hAnsi="Verdana"/>
        </w:rPr>
        <w:t xml:space="preserve"> </w:t>
      </w:r>
    </w:p>
    <w:p w:rsidR="001A0210" w:rsidRPr="001A0210" w:rsidRDefault="001A0210" w:rsidP="001A0210">
      <w:pPr>
        <w:spacing w:before="120" w:after="0" w:line="360" w:lineRule="auto"/>
        <w:jc w:val="right"/>
        <w:rPr>
          <w:rFonts w:ascii="Arial" w:eastAsia="Times New Roman" w:hAnsi="Arial" w:cs="Arial"/>
          <w:sz w:val="24"/>
          <w:szCs w:val="24"/>
          <w:lang w:eastAsia="ko-KR"/>
        </w:rPr>
      </w:pPr>
      <w:bookmarkStart w:id="0" w:name="_GoBack"/>
      <w:bookmarkEnd w:id="0"/>
    </w:p>
    <w:p w:rsidR="0034334C" w:rsidRDefault="001A0210" w:rsidP="001A0210">
      <w:pPr>
        <w:jc w:val="center"/>
        <w:rPr>
          <w:rFonts w:ascii="Arial" w:eastAsia="Times New Roman" w:hAnsi="Arial" w:cs="Arial"/>
          <w:sz w:val="24"/>
          <w:szCs w:val="28"/>
          <w:lang w:eastAsia="pt-BR"/>
        </w:rPr>
      </w:pPr>
      <w:r w:rsidRPr="001A0210">
        <w:rPr>
          <w:rFonts w:ascii="Arial" w:eastAsia="Times New Roman" w:hAnsi="Arial" w:cs="Arial"/>
          <w:sz w:val="24"/>
          <w:szCs w:val="28"/>
          <w:lang w:eastAsia="pt-BR"/>
        </w:rPr>
        <w:t>____________________________________________</w:t>
      </w:r>
    </w:p>
    <w:p w:rsidR="001A0210" w:rsidRPr="004343FE" w:rsidRDefault="007703CC" w:rsidP="001A0210">
      <w:pPr>
        <w:jc w:val="center"/>
        <w:rPr>
          <w:rFonts w:ascii="Arial" w:hAnsi="Arial" w:cs="Arial"/>
          <w:color w:val="FF0000"/>
          <w:sz w:val="24"/>
        </w:rPr>
      </w:pPr>
      <w:r w:rsidRPr="004343FE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24469" wp14:editId="3697707F">
                <wp:simplePos x="0" y="0"/>
                <wp:positionH relativeFrom="margin">
                  <wp:align>left</wp:align>
                </wp:positionH>
                <wp:positionV relativeFrom="paragraph">
                  <wp:posOffset>319101</wp:posOffset>
                </wp:positionV>
                <wp:extent cx="5534107" cy="1240404"/>
                <wp:effectExtent l="57150" t="57150" r="66675" b="742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107" cy="124040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CC" w:rsidRPr="007703CC" w:rsidRDefault="007703CC" w:rsidP="007703CC">
                            <w:pPr>
                              <w:spacing w:after="0"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b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:rsidR="007703CC" w:rsidRDefault="007703CC" w:rsidP="007703CC">
                            <w:pPr>
                              <w:spacing w:after="0"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</w:pP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IV.8 - Nos casos em que seja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 xml:space="preserve">inviável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a obtenção do Termo de Consentimento Livre e Esclarecido ou que esta obtenção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 xml:space="preserve">signifique riscos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substanciais à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privacidade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confidencialidade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dos dados do participante ou aos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vínculos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de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</w:rPr>
                              <w:t>confiança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</w:rPr>
                              <w:t xml:space="preserve"> entre pesquisador e pesquisado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, a 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20"/>
                                <w:szCs w:val="16"/>
                              </w:rPr>
                              <w:t>dispensa do TCLE deve ser justificadamente</w:t>
                            </w:r>
                            <w:r w:rsidRPr="00B50644">
                              <w:rPr>
                                <w:rFonts w:ascii="Verdana" w:eastAsia="Verdana" w:hAnsi="Verdana" w:cs="Verdana"/>
                                <w:b/>
                                <w:bCs/>
                                <w:kern w:val="24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20"/>
                                <w:szCs w:val="16"/>
                              </w:rPr>
                              <w:t>solicitada</w:t>
                            </w:r>
                            <w:r w:rsidRPr="00B50644"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 pelo pesquisador responsável ao Sistema CEP/CONEP, para apreciação, sem prejuízo do posterior processo de esclarecimento (Res. 466/12).</w:t>
                            </w:r>
                            <w:r>
                              <w:rPr>
                                <w:rFonts w:ascii="Arial" w:eastAsia="Verdana" w:hAnsi="Arial" w:cs="Arial"/>
                                <w:kern w:val="24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:rsidR="007703CC" w:rsidRPr="007703CC" w:rsidRDefault="007703CC" w:rsidP="00770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2446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left:0;text-align:left;margin-left:0;margin-top:25.15pt;width:435.75pt;height:97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7703CC" w:rsidRPr="007703CC" w:rsidRDefault="007703CC" w:rsidP="007703CC">
                      <w:pPr>
                        <w:spacing w:after="0"/>
                        <w:jc w:val="both"/>
                        <w:textAlignment w:val="baseline"/>
                        <w:rPr>
                          <w:rFonts w:ascii="Arial" w:eastAsia="Verdana" w:hAnsi="Arial" w:cs="Arial"/>
                          <w:b/>
                          <w:kern w:val="24"/>
                          <w:sz w:val="10"/>
                          <w:szCs w:val="10"/>
                        </w:rPr>
                      </w:pPr>
                    </w:p>
                    <w:p w:rsidR="007703CC" w:rsidRDefault="007703CC" w:rsidP="007703CC">
                      <w:pPr>
                        <w:spacing w:after="0"/>
                        <w:jc w:val="both"/>
                        <w:textAlignment w:val="baseline"/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</w:pP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IV.8 - Nos casos em que seja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 xml:space="preserve">inviável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a obtenção do Termo de Consentimento Livre e Esclarecido ou que esta obtenção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 xml:space="preserve">signifique riscos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substanciais à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privacidade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confidencialidade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dos dados do participante ou aos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vínculos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de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</w:rPr>
                        <w:t>confiança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</w:rPr>
                        <w:t xml:space="preserve"> entre pesquisador e pesquisado</w:t>
                      </w:r>
                      <w:r w:rsidRPr="00B50644"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, a </w:t>
                      </w:r>
                      <w:r w:rsidRPr="00B5064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20"/>
                          <w:szCs w:val="16"/>
                        </w:rPr>
                        <w:t>dispensa do TCLE deve ser justificadamente</w:t>
                      </w:r>
                      <w:r w:rsidRPr="00B50644">
                        <w:rPr>
                          <w:rFonts w:ascii="Verdana" w:eastAsia="Verdana" w:hAnsi="Verdana" w:cs="Verdana"/>
                          <w:b/>
                          <w:bCs/>
                          <w:kern w:val="24"/>
                          <w:sz w:val="40"/>
                          <w:szCs w:val="32"/>
                        </w:rPr>
                        <w:t xml:space="preserve"> </w:t>
                      </w:r>
                      <w:r w:rsidRPr="00B50644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20"/>
                          <w:szCs w:val="16"/>
                        </w:rPr>
                        <w:t>solicitada</w:t>
                      </w:r>
                      <w:r w:rsidRPr="00B50644"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 pelo pesquisador responsável ao Sistema CEP/CONEP, para apreciação, sem prejuízo do posterior processo de esclarecimento (Res. 466/12).</w:t>
                      </w:r>
                      <w:r>
                        <w:rPr>
                          <w:rFonts w:ascii="Arial" w:eastAsia="Verdana" w:hAnsi="Arial" w:cs="Arial"/>
                          <w:kern w:val="24"/>
                          <w:sz w:val="20"/>
                          <w:szCs w:val="16"/>
                        </w:rPr>
                        <w:t xml:space="preserve"> </w:t>
                      </w:r>
                    </w:p>
                    <w:p w:rsidR="007703CC" w:rsidRPr="007703CC" w:rsidRDefault="007703CC" w:rsidP="007703C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43FE">
        <w:rPr>
          <w:rFonts w:ascii="Arial" w:eastAsia="Times New Roman" w:hAnsi="Arial" w:cs="Arial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24469" wp14:editId="3697707F">
                <wp:simplePos x="0" y="0"/>
                <wp:positionH relativeFrom="margin">
                  <wp:posOffset>64853</wp:posOffset>
                </wp:positionH>
                <wp:positionV relativeFrom="paragraph">
                  <wp:posOffset>1686726</wp:posOffset>
                </wp:positionV>
                <wp:extent cx="5542059" cy="739471"/>
                <wp:effectExtent l="57150" t="57150" r="78105" b="609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059" cy="73947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bliqueBottomRigh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3CC" w:rsidRPr="007703CC" w:rsidRDefault="007703CC" w:rsidP="007703CC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eastAsia="Verdana" w:hAnsi="Arial" w:cs="Arial"/>
                                <w:b/>
                                <w:kern w:val="24"/>
                                <w:sz w:val="10"/>
                                <w:szCs w:val="10"/>
                                <w:lang w:eastAsia="pt-BR"/>
                              </w:rPr>
                            </w:pPr>
                          </w:p>
                          <w:p w:rsidR="007703CC" w:rsidRPr="007703CC" w:rsidRDefault="007703CC" w:rsidP="007703CC">
                            <w:pPr>
                              <w:spacing w:after="0" w:line="240" w:lineRule="auto"/>
                              <w:contextualSpacing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</w:pP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§ 2º A dispensa do registro de consentimento ou de assentimento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lang w:eastAsia="pt-BR"/>
                              </w:rPr>
                              <w:t>não isenta o pesquisador do processo de consentimento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 ou de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lang w:eastAsia="pt-BR"/>
                              </w:rPr>
                              <w:t>assentimento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>, salvo nos casos previstos nesta</w:t>
                            </w:r>
                            <w:r w:rsidRPr="007703CC">
                              <w:rPr>
                                <w:rFonts w:ascii="Verdana" w:eastAsia="Verdana" w:hAnsi="Verdana" w:cs="Verdana"/>
                                <w:b/>
                                <w:kern w:val="24"/>
                                <w:lang w:eastAsia="pt-BR"/>
                              </w:rPr>
                              <w:t xml:space="preserve"> </w:t>
                            </w:r>
                            <w:r w:rsidRPr="007703CC">
                              <w:rPr>
                                <w:rFonts w:ascii="Arial" w:eastAsia="Verdana" w:hAnsi="Arial" w:cs="Arial"/>
                                <w:b/>
                                <w:kern w:val="24"/>
                                <w:lang w:eastAsia="pt-BR"/>
                              </w:rPr>
                              <w:t xml:space="preserve">Resolução (Artigo 16 da Res. 510/16). </w:t>
                            </w:r>
                          </w:p>
                          <w:p w:rsidR="007703CC" w:rsidRPr="007703CC" w:rsidRDefault="007703CC" w:rsidP="007703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4469" id="Caixa de texto 5" o:spid="_x0000_s1028" type="#_x0000_t202" style="position:absolute;left:0;text-align:left;margin-left:5.1pt;margin-top:132.8pt;width:436.4pt;height: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o:extrusion v:ext="view" viewpoint="100pt,100pt" viewpointorigin=",.5" skewangle="0" type="perspective"/>
                <v:textbox>
                  <w:txbxContent>
                    <w:p w:rsidR="007703CC" w:rsidRPr="007703CC" w:rsidRDefault="007703CC" w:rsidP="007703CC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eastAsia="Verdana" w:hAnsi="Arial" w:cs="Arial"/>
                          <w:b/>
                          <w:kern w:val="24"/>
                          <w:sz w:val="10"/>
                          <w:szCs w:val="10"/>
                          <w:lang w:eastAsia="pt-BR"/>
                        </w:rPr>
                      </w:pPr>
                    </w:p>
                    <w:p w:rsidR="007703CC" w:rsidRPr="007703CC" w:rsidRDefault="007703CC" w:rsidP="007703CC">
                      <w:pPr>
                        <w:spacing w:after="0" w:line="240" w:lineRule="auto"/>
                        <w:contextualSpacing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</w:pP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§ 2º A dispensa do registro de consentimento ou de assentimento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lang w:eastAsia="pt-BR"/>
                        </w:rPr>
                        <w:t>não isenta o pesquisador do processo de consentimento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 ou de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lang w:eastAsia="pt-BR"/>
                        </w:rPr>
                        <w:t>assentimento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>, salvo nos casos previstos nesta</w:t>
                      </w:r>
                      <w:r w:rsidRPr="007703CC">
                        <w:rPr>
                          <w:rFonts w:ascii="Verdana" w:eastAsia="Verdana" w:hAnsi="Verdana" w:cs="Verdana"/>
                          <w:b/>
                          <w:kern w:val="24"/>
                          <w:lang w:eastAsia="pt-BR"/>
                        </w:rPr>
                        <w:t xml:space="preserve"> </w:t>
                      </w:r>
                      <w:r w:rsidRPr="007703CC">
                        <w:rPr>
                          <w:rFonts w:ascii="Arial" w:eastAsia="Verdana" w:hAnsi="Arial" w:cs="Arial"/>
                          <w:b/>
                          <w:kern w:val="24"/>
                          <w:lang w:eastAsia="pt-BR"/>
                        </w:rPr>
                        <w:t xml:space="preserve">Resolução (Artigo 16 da Res. 510/16). </w:t>
                      </w:r>
                    </w:p>
                    <w:p w:rsidR="007703CC" w:rsidRPr="007703CC" w:rsidRDefault="007703CC" w:rsidP="007703C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3FE" w:rsidRPr="004343FE">
        <w:rPr>
          <w:rFonts w:ascii="Arial" w:hAnsi="Arial" w:cs="Arial"/>
          <w:color w:val="FF0000"/>
          <w:sz w:val="24"/>
        </w:rPr>
        <w:t>(</w:t>
      </w:r>
      <w:r w:rsidR="001A0210" w:rsidRPr="004343FE">
        <w:rPr>
          <w:rFonts w:ascii="Arial" w:hAnsi="Arial" w:cs="Arial"/>
          <w:color w:val="FF0000"/>
          <w:sz w:val="24"/>
        </w:rPr>
        <w:t>Pesquisador Responsável</w:t>
      </w:r>
      <w:r w:rsidR="004343FE" w:rsidRPr="004343FE">
        <w:rPr>
          <w:rFonts w:ascii="Arial" w:hAnsi="Arial" w:cs="Arial"/>
          <w:color w:val="FF0000"/>
          <w:sz w:val="24"/>
        </w:rPr>
        <w:t>)</w:t>
      </w:r>
    </w:p>
    <w:sectPr w:rsidR="001A0210" w:rsidRPr="00434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51F1B"/>
    <w:multiLevelType w:val="hybridMultilevel"/>
    <w:tmpl w:val="2D00CF0C"/>
    <w:lvl w:ilvl="0" w:tplc="9556B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62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8A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E4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A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08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0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6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152542"/>
    <w:multiLevelType w:val="hybridMultilevel"/>
    <w:tmpl w:val="206A0752"/>
    <w:lvl w:ilvl="0" w:tplc="12024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63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23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A2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B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E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56A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E26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D"/>
    <w:rsid w:val="001A0210"/>
    <w:rsid w:val="0034334C"/>
    <w:rsid w:val="004343FE"/>
    <w:rsid w:val="007240E3"/>
    <w:rsid w:val="007703CC"/>
    <w:rsid w:val="008340AD"/>
    <w:rsid w:val="00966011"/>
    <w:rsid w:val="009964B1"/>
    <w:rsid w:val="00B50644"/>
    <w:rsid w:val="00D465DC"/>
    <w:rsid w:val="00F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C77D-DB07-4D55-8DB8-79802D6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0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1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Miciele Santos</dc:creator>
  <cp:keywords/>
  <dc:description/>
  <cp:lastModifiedBy>Debora Rose de Omena Ferraz</cp:lastModifiedBy>
  <cp:revision>3</cp:revision>
  <dcterms:created xsi:type="dcterms:W3CDTF">2018-11-20T13:11:00Z</dcterms:created>
  <dcterms:modified xsi:type="dcterms:W3CDTF">2018-11-20T13:13:00Z</dcterms:modified>
</cp:coreProperties>
</file>